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6" w:rsidRPr="00E01316" w:rsidRDefault="00E01316" w:rsidP="00E01316">
      <w:pPr>
        <w:shd w:val="clear" w:color="auto" w:fill="FFFFFF"/>
        <w:spacing w:before="240" w:after="6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  <w:t>TYTUŁ  III</w:t>
      </w:r>
    </w:p>
    <w:p w:rsidR="00E01316" w:rsidRPr="00E01316" w:rsidRDefault="00E01316" w:rsidP="00E01316">
      <w:pPr>
        <w:shd w:val="clear" w:color="auto" w:fill="FFFFFF"/>
        <w:spacing w:before="120" w:after="0" w:line="36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  <w:t>POGRZEB KOŚCIELNY</w:t>
      </w: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1176.</w:t>
      </w:r>
    </w:p>
    <w:p w:rsidR="00E01316" w:rsidRPr="000D61AD" w:rsidRDefault="00E01316" w:rsidP="000D61AD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Wierni zmarli powinni otrzymać pogrzeb kościelny, zgodnie z przepisem prawa.</w:t>
      </w:r>
    </w:p>
    <w:p w:rsidR="00E01316" w:rsidRPr="000D61AD" w:rsidRDefault="00E01316" w:rsidP="000D61AD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Pogrzeb kościelny, w którym Kościół wyprasza duchową pomoc zmarłym, okazuje szacunek ich ciału i równocześnie żywym niesie pociechę nadziei, należy odprawiać z zachowaniem przepisów liturgicznych.</w:t>
      </w:r>
    </w:p>
    <w:p w:rsidR="00E01316" w:rsidRPr="000D61AD" w:rsidRDefault="00E01316" w:rsidP="000D61AD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Kościół usilnie zaleca zachowanie pobożnego zwyczaju grzebania ciał zmarłych. Nie zabrania jednak kremacji, jeśli nie została wybrana z pobudek przeciwnych nauce chrześcijańskiej.</w:t>
      </w:r>
    </w:p>
    <w:p w:rsidR="00E01316" w:rsidRPr="00E01316" w:rsidRDefault="00E01316" w:rsidP="00E01316">
      <w:pPr>
        <w:shd w:val="clear" w:color="auto" w:fill="FFFFFF"/>
        <w:spacing w:before="240" w:after="6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  <w:t>Rozdział  I</w:t>
      </w:r>
    </w:p>
    <w:p w:rsidR="00E01316" w:rsidRPr="00E01316" w:rsidRDefault="00E01316" w:rsidP="00E01316">
      <w:pPr>
        <w:shd w:val="clear" w:color="auto" w:fill="FFFFFF"/>
        <w:spacing w:before="120" w:after="0" w:line="36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  <w:t>ODPRAWIANIE POGRZEBU</w:t>
      </w: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1177.</w:t>
      </w:r>
    </w:p>
    <w:p w:rsidR="00E01316" w:rsidRPr="000D61AD" w:rsidRDefault="00E01316" w:rsidP="000D61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Nabożeństwo pogrzebowe za każdego wiernego winno być z reguły odprawione w jego własnym kościele parafialnym.</w:t>
      </w:r>
    </w:p>
    <w:p w:rsidR="00E01316" w:rsidRPr="000D61AD" w:rsidRDefault="00E01316" w:rsidP="000D61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Każdy jednak wierny albo ci, do których należy troska o pogrzeb zmarłego, mogą wybrać inny kościół na pogrzeb, za zgodą tego, kto nim zarządza, i po zawiadomieniu własnego proboszcza.</w:t>
      </w:r>
    </w:p>
    <w:p w:rsidR="00E01316" w:rsidRPr="000D61AD" w:rsidRDefault="00E01316" w:rsidP="000D61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 xml:space="preserve"> Jeśli śmierć nastąpiła poza własną parafią i nie przeniesiono do niej zwłok ani nie został zgodnie z prawem wybrany inny kościół pogrzebu, nabożeństwo należy odprawić w kościele parafii, gdzie śmierć nastąpiła, chyba że prawo partykularne wyznacza inny kościół.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1178.</w:t>
      </w:r>
    </w:p>
    <w:p w:rsidR="00E01316" w:rsidRPr="00E01316" w:rsidRDefault="00E01316" w:rsidP="000D61AD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Nabożeństwo pogrzebowe za biskupa diecezjalnego winno być odprawione w jego własnym kościele katedralnym, chyba że wybrał on inny kościół.</w:t>
      </w:r>
    </w:p>
    <w:p w:rsidR="000D61AD" w:rsidRDefault="000D61AD" w:rsidP="000D61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1179.</w:t>
      </w:r>
    </w:p>
    <w:p w:rsidR="00E01316" w:rsidRPr="00E01316" w:rsidRDefault="00E01316" w:rsidP="000D61AD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Nabożeństwo pogrzebowe za zakonników lub członków stowarzyszenia życia apostolskiego ma być z reguły odprawione we własnym kościele lub kaplicy. Jeśli instytut lub stowarzyszenie są kleryckie, odprawia je przełożony, w pozostałych wypadkach kapelan.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1180.</w:t>
      </w:r>
    </w:p>
    <w:p w:rsidR="00E01316" w:rsidRPr="000D61AD" w:rsidRDefault="00E01316" w:rsidP="000D6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Jeśli parafia posiada własny cmentarz, na nim powinni być grzebani wierni zmarli, chyba że inny cmentarz został zgodnie z prawem wybrany przez samego zmarłego albo przez tych, do których należy zajęcie się pogrzebem zmarłego.</w:t>
      </w:r>
    </w:p>
    <w:p w:rsidR="00E01316" w:rsidRPr="000D61AD" w:rsidRDefault="00E01316" w:rsidP="000D61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Jeśli tylko prawo tego nie zabrania, każdemu wolno wybrać cmentarz pogrzebania.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1181.</w:t>
      </w:r>
    </w:p>
    <w:p w:rsidR="00E01316" w:rsidRPr="00E01316" w:rsidRDefault="00E01316" w:rsidP="000D61AD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Co do ofiar składanych z okazji pogrzebu, należy zachować przepisy kan. 1264, z zastrzeżeniem jednak, aby w nabożeństwie pogrzebowym nie było żadnego wyróżniania osób oraz by biedni nie byli pozbawieni należnego pogrzebu.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1182.</w:t>
      </w:r>
    </w:p>
    <w:p w:rsidR="00E01316" w:rsidRPr="00E01316" w:rsidRDefault="00E01316" w:rsidP="000D61AD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Po pogrzebie należy sporządzić akt w księdze zmarłych, zgodnie z postanowieniami prawa partykularnego.</w:t>
      </w:r>
    </w:p>
    <w:p w:rsidR="00E01316" w:rsidRPr="00E01316" w:rsidRDefault="00E01316" w:rsidP="00E01316">
      <w:pPr>
        <w:shd w:val="clear" w:color="auto" w:fill="FFFFFF"/>
        <w:spacing w:before="240" w:after="6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  <w:lastRenderedPageBreak/>
        <w:t>Rozdział  II</w:t>
      </w:r>
    </w:p>
    <w:p w:rsidR="00E01316" w:rsidRPr="00E01316" w:rsidRDefault="00E01316" w:rsidP="00E01316">
      <w:pPr>
        <w:shd w:val="clear" w:color="auto" w:fill="FFFFFF"/>
        <w:spacing w:before="120" w:after="0" w:line="36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l-PL"/>
        </w:rPr>
        <w:t>OSOBY, KTÓRYM NALEŻY UDZIELIĆ LUB ODMÓWIĆ POGRZEBU KOŚCIELNEGO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1183.</w:t>
      </w:r>
    </w:p>
    <w:p w:rsidR="00E01316" w:rsidRPr="000D61AD" w:rsidRDefault="00E01316" w:rsidP="000D6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Co do pogrzebu, katechumeni są zrównani z wiernymi.</w:t>
      </w:r>
    </w:p>
    <w:p w:rsidR="00E01316" w:rsidRPr="000D61AD" w:rsidRDefault="00E01316" w:rsidP="000D6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Ordynariusz miejsca może zezwolić na pogrzeb kościelny dzieci, których rodzice mieli zamiar je ochrzcić, a jednak zmarły przed chrztem.</w:t>
      </w:r>
    </w:p>
    <w:p w:rsidR="00E01316" w:rsidRPr="000D61AD" w:rsidRDefault="00E01316" w:rsidP="000D61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Ochrzczonym przynależnym do jakiegoś Kościoła lub wspólnoty kościelnej niekatolickiej, można pozwolić na pogrzeb kościelny według roztropnego uznania ordynariusza miejsca, jeśli nie ma ich własnego szafarza; chyba że się ustali, iż mieli przeciwną wolę.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1184.</w:t>
      </w:r>
    </w:p>
    <w:p w:rsidR="00E01316" w:rsidRPr="000D61AD" w:rsidRDefault="00E01316" w:rsidP="000D61AD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 xml:space="preserve">Jeśli przed śmiercią nie dali żadnych oznak pokuty, pogrzebu kościelnego powinni być pozbawieni: </w:t>
      </w:r>
    </w:p>
    <w:p w:rsidR="00E01316" w:rsidRDefault="00E01316" w:rsidP="00E01316">
      <w:p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 xml:space="preserve">1° notoryczni apostaci, heretycy i schizmatycy; </w:t>
      </w:r>
    </w:p>
    <w:p w:rsidR="00E01316" w:rsidRDefault="00E01316" w:rsidP="00E01316">
      <w:p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 xml:space="preserve">2° osoby, które wybrały spalenie swojego ciała z motywów przeciwnych wierze chrześcijańskiej; </w:t>
      </w:r>
    </w:p>
    <w:p w:rsidR="00E01316" w:rsidRPr="00E01316" w:rsidRDefault="00E01316" w:rsidP="00E01316">
      <w:p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3° inni jawni grzesznicy, którym nie można przyznać pogrzebu bez publicznego zgorszenia wiernych.</w:t>
      </w:r>
    </w:p>
    <w:p w:rsidR="00E01316" w:rsidRPr="000D61AD" w:rsidRDefault="00E01316" w:rsidP="000D61AD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0D61AD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Gdy powstaje jakaś wątpliwość, należy się zwrócić do miejscowego ordynariusza, do którego decyzji należy się dostosować.</w:t>
      </w:r>
    </w:p>
    <w:p w:rsidR="000D61AD" w:rsidRDefault="000D61AD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</w:p>
    <w:p w:rsidR="00E01316" w:rsidRPr="00E01316" w:rsidRDefault="00E01316" w:rsidP="00E013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Kan.  1185.</w:t>
      </w:r>
    </w:p>
    <w:p w:rsidR="00E01316" w:rsidRPr="00E01316" w:rsidRDefault="00E01316" w:rsidP="000D61AD">
      <w:pPr>
        <w:shd w:val="clear" w:color="auto" w:fill="FFFFFF"/>
        <w:spacing w:after="0" w:line="240" w:lineRule="auto"/>
        <w:ind w:left="851"/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</w:pPr>
      <w:r w:rsidRPr="00E01316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Pozbawienie pogrzebu zawiera w sobie także odmowę odprawienia jakiejkolwiek Mszy świętej pogrzebowej.</w:t>
      </w:r>
    </w:p>
    <w:p w:rsidR="008733B2" w:rsidRDefault="008733B2"/>
    <w:sectPr w:rsidR="008733B2" w:rsidSect="000D61A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97"/>
    <w:multiLevelType w:val="hybridMultilevel"/>
    <w:tmpl w:val="EFAC60EE"/>
    <w:lvl w:ilvl="0" w:tplc="E138E780">
      <w:start w:val="1"/>
      <w:numFmt w:val="decimal"/>
      <w:lvlText w:val="§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6B4F48"/>
    <w:multiLevelType w:val="hybridMultilevel"/>
    <w:tmpl w:val="614AB7C4"/>
    <w:lvl w:ilvl="0" w:tplc="E138E780">
      <w:start w:val="1"/>
      <w:numFmt w:val="decimal"/>
      <w:lvlText w:val="§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D76550"/>
    <w:multiLevelType w:val="hybridMultilevel"/>
    <w:tmpl w:val="596CDE84"/>
    <w:lvl w:ilvl="0" w:tplc="E138E780">
      <w:start w:val="1"/>
      <w:numFmt w:val="decimal"/>
      <w:lvlText w:val="§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2D0E4A"/>
    <w:multiLevelType w:val="hybridMultilevel"/>
    <w:tmpl w:val="6838A44A"/>
    <w:lvl w:ilvl="0" w:tplc="E138E780">
      <w:start w:val="1"/>
      <w:numFmt w:val="decimal"/>
      <w:lvlText w:val="§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F27F7D"/>
    <w:multiLevelType w:val="hybridMultilevel"/>
    <w:tmpl w:val="DFAC4A2A"/>
    <w:lvl w:ilvl="0" w:tplc="E138E780">
      <w:start w:val="1"/>
      <w:numFmt w:val="decimal"/>
      <w:lvlText w:val="§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6"/>
    <w:rsid w:val="000D61AD"/>
    <w:rsid w:val="008733B2"/>
    <w:rsid w:val="00E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01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13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E01316"/>
  </w:style>
  <w:style w:type="paragraph" w:styleId="NormalnyWeb">
    <w:name w:val="Normal (Web)"/>
    <w:basedOn w:val="Normalny"/>
    <w:uiPriority w:val="99"/>
    <w:semiHidden/>
    <w:unhideWhenUsed/>
    <w:rsid w:val="00E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01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13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E01316"/>
  </w:style>
  <w:style w:type="paragraph" w:styleId="NormalnyWeb">
    <w:name w:val="Normal (Web)"/>
    <w:basedOn w:val="Normalny"/>
    <w:uiPriority w:val="99"/>
    <w:semiHidden/>
    <w:unhideWhenUsed/>
    <w:rsid w:val="00E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2020-03-21T22:41:00Z</dcterms:created>
  <dcterms:modified xsi:type="dcterms:W3CDTF">2020-03-21T22:57:00Z</dcterms:modified>
</cp:coreProperties>
</file>